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TUTTE LE AREE - ATTIVITA' TRASVERSALE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Tutti i settori - Attivita' trasversale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Tutti gli uffici - Attivita' trasversale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Adesione convenzioni CONSIP o del Soggetto Aggregatore di riferimento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nell'aderire a convenzioni CONSIP o del Soggetto Aggregatore di riferimento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50/2016 - Linee guida ANAC - Regolamento di contabilita' - Regolamento per l'attivita' contrattuale sotto soglia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TUTTE LE AREE - ATTIVITA' TRASVERSALE SETTORE/UNITA' ORGANIZZATIVA Tutti i settori - Attivita' trasversale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Tutti gli uffici - Attivita' trasversale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Dirigente/Responsabile di Posizione Organizzativa individuato in base agli atti di organizzazione, competente per materia a gestire l'attivita'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Tutti gli uffici - Attivita' trasversale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8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in materia procedure di affidamento ai sensi dell'art. 204 bis D.Lgs n. 50/2016, e dell'art. 120 D.Lgs n.104/2010 da esperire nel termine di 30 giorni, decorrente, per il ricorso principale e per i motivi aggiunti, dalla ricezione della comunicazione di cui all'articolo 79 del decreto legislativo 12 aprile 2006, n. 163 (76 D.Lgs. n. 50/2016) , o, per i bandi e gli avvisi con cui si indice una gara, autonomamente lesivi, dalla pubblicazione di cui all'articolo 66, comma 8, dello stesso decreto (72 e 73 D.Lgs. n. 50/2016) ; ovvero, in ogni altro caso, dalla conoscenza dell'atto. Per il ricorso incidentale la decorrenza del termine e' disciplinata dall'articolo 42 D.Lgs n.104/2010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